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15C2F" w14:textId="77777777" w:rsidR="00145411" w:rsidRDefault="00A92051" w:rsidP="00145411">
      <w:pPr>
        <w:pStyle w:val="LindeTitle"/>
        <w:jc w:val="center"/>
        <w:outlineLvl w:val="0"/>
        <w:rPr>
          <w:lang w:val="en-GB"/>
        </w:rPr>
      </w:pPr>
      <w:r>
        <w:t xml:space="preserve"> </w:t>
      </w:r>
      <w:r w:rsidR="00D03D60">
        <w:rPr>
          <w:noProof/>
        </w:rPr>
        <w:drawing>
          <wp:anchor distT="0" distB="0" distL="114300" distR="114300" simplePos="0" relativeHeight="251657728" behindDoc="0" locked="0" layoutInCell="1" allowOverlap="0" wp14:anchorId="0CFA9B14" wp14:editId="051BF3F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874010" cy="740410"/>
            <wp:effectExtent l="0" t="0" r="0" b="0"/>
            <wp:wrapSquare wrapText="bothSides"/>
            <wp:docPr id="2" name="Picture 2" descr="!!LindeMod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!!LindeModLogo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A39AF" w14:textId="77777777" w:rsidR="00AE5AC6" w:rsidRDefault="00AE5AC6" w:rsidP="00A62D81">
      <w:pPr>
        <w:pStyle w:val="LindeTitle"/>
        <w:spacing w:after="240"/>
        <w:outlineLvl w:val="0"/>
        <w:rPr>
          <w:lang w:val="en-GB"/>
        </w:rPr>
      </w:pPr>
    </w:p>
    <w:p w14:paraId="2783DAC6" w14:textId="77777777" w:rsidR="003D60B3" w:rsidRPr="00E579A1" w:rsidRDefault="00B527ED" w:rsidP="00A62D81">
      <w:pPr>
        <w:pStyle w:val="LindeTitle"/>
        <w:spacing w:after="240"/>
        <w:outlineLvl w:val="0"/>
        <w:rPr>
          <w:lang w:val="en-GB"/>
        </w:rPr>
      </w:pPr>
      <w:r>
        <w:rPr>
          <w:lang w:val="en-GB"/>
        </w:rPr>
        <w:t>Intern Job Description</w:t>
      </w:r>
      <w:r w:rsidR="00A249A0">
        <w:rPr>
          <w:lang w:val="en-GB"/>
        </w:rPr>
        <w:t xml:space="preserve"> </w:t>
      </w:r>
      <w:r w:rsidR="00440EAF">
        <w:rPr>
          <w:lang w:val="en-GB"/>
        </w:rPr>
        <w:tab/>
      </w:r>
    </w:p>
    <w:tbl>
      <w:tblPr>
        <w:tblW w:w="486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20"/>
        <w:gridCol w:w="4318"/>
        <w:gridCol w:w="1992"/>
      </w:tblGrid>
      <w:tr w:rsidR="00B34A7B" w:rsidRPr="00E579A1" w14:paraId="6A8C2F17" w14:textId="77777777" w:rsidTr="0CA46D58">
        <w:trPr>
          <w:trHeight w:val="358"/>
        </w:trPr>
        <w:tc>
          <w:tcPr>
            <w:tcW w:w="1427" w:type="pct"/>
            <w:shd w:val="clear" w:color="auto" w:fill="auto"/>
          </w:tcPr>
          <w:p w14:paraId="086CB394" w14:textId="77777777" w:rsidR="00B34A7B" w:rsidRPr="00E579A1" w:rsidRDefault="00B34A7B" w:rsidP="00B16786">
            <w:r w:rsidRPr="00E579A1">
              <w:t>Job Title</w:t>
            </w:r>
            <w:r>
              <w:t>:</w:t>
            </w:r>
          </w:p>
        </w:tc>
        <w:tc>
          <w:tcPr>
            <w:tcW w:w="2445" w:type="pct"/>
            <w:tcBorders>
              <w:bottom w:val="single" w:sz="4" w:space="0" w:color="auto"/>
            </w:tcBorders>
            <w:shd w:val="clear" w:color="auto" w:fill="auto"/>
          </w:tcPr>
          <w:p w14:paraId="4D31D97B" w14:textId="77777777" w:rsidR="00B34A7B" w:rsidRPr="00187238" w:rsidRDefault="00B34A7B" w:rsidP="00B16786">
            <w:r>
              <w:t>Intern</w:t>
            </w:r>
          </w:p>
        </w:tc>
        <w:tc>
          <w:tcPr>
            <w:tcW w:w="1128" w:type="pct"/>
            <w:shd w:val="clear" w:color="auto" w:fill="auto"/>
            <w:vAlign w:val="bottom"/>
          </w:tcPr>
          <w:p w14:paraId="0C711DAD" w14:textId="77777777" w:rsidR="00B34A7B" w:rsidRPr="00E579A1" w:rsidRDefault="00B34A7B" w:rsidP="005E1494">
            <w:pPr>
              <w:ind w:left="57"/>
            </w:pPr>
          </w:p>
        </w:tc>
      </w:tr>
      <w:tr w:rsidR="00B34A7B" w:rsidRPr="00E579A1" w14:paraId="1BA337E0" w14:textId="77777777" w:rsidTr="0CA46D58">
        <w:trPr>
          <w:trHeight w:val="369"/>
        </w:trPr>
        <w:tc>
          <w:tcPr>
            <w:tcW w:w="1427" w:type="pct"/>
            <w:shd w:val="clear" w:color="auto" w:fill="auto"/>
          </w:tcPr>
          <w:p w14:paraId="1EF77CDE" w14:textId="77777777" w:rsidR="00B34A7B" w:rsidRPr="00E579A1" w:rsidRDefault="00B34A7B" w:rsidP="00B16786">
            <w:r>
              <w:t>Reports to name/position:</w:t>
            </w:r>
          </w:p>
        </w:tc>
        <w:tc>
          <w:tcPr>
            <w:tcW w:w="24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7E1FA0" w14:textId="2A187C1B" w:rsidR="00B34A7B" w:rsidRPr="00187238" w:rsidRDefault="75380478" w:rsidP="00E0090E">
            <w:r w:rsidRPr="006A121B">
              <w:t>TBD</w:t>
            </w:r>
            <w:r w:rsidR="00F66171">
              <w:t>/ Process Engineer</w:t>
            </w:r>
          </w:p>
        </w:tc>
        <w:tc>
          <w:tcPr>
            <w:tcW w:w="1128" w:type="pct"/>
            <w:shd w:val="clear" w:color="auto" w:fill="auto"/>
          </w:tcPr>
          <w:p w14:paraId="5C9001D5" w14:textId="77777777" w:rsidR="00B34A7B" w:rsidRPr="00E579A1" w:rsidRDefault="00B34A7B" w:rsidP="005E1494">
            <w:pPr>
              <w:ind w:left="57"/>
            </w:pPr>
          </w:p>
        </w:tc>
      </w:tr>
      <w:tr w:rsidR="00B34A7B" w:rsidRPr="00E579A1" w14:paraId="71DAE80E" w14:textId="77777777" w:rsidTr="0CA46D58">
        <w:trPr>
          <w:trHeight w:val="338"/>
        </w:trPr>
        <w:tc>
          <w:tcPr>
            <w:tcW w:w="1427" w:type="pct"/>
            <w:shd w:val="clear" w:color="auto" w:fill="auto"/>
          </w:tcPr>
          <w:p w14:paraId="5FA34AA4" w14:textId="77777777" w:rsidR="00B34A7B" w:rsidRPr="00E579A1" w:rsidRDefault="00B34A7B" w:rsidP="00B16786">
            <w:r>
              <w:t>Location:</w:t>
            </w:r>
          </w:p>
        </w:tc>
        <w:tc>
          <w:tcPr>
            <w:tcW w:w="24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734D3F" w14:textId="3C33D206" w:rsidR="00B34A7B" w:rsidRPr="00187238" w:rsidRDefault="006A121B" w:rsidP="00B16786">
            <w:r>
              <w:t>Medford, OR</w:t>
            </w:r>
          </w:p>
        </w:tc>
        <w:tc>
          <w:tcPr>
            <w:tcW w:w="1128" w:type="pct"/>
            <w:shd w:val="clear" w:color="auto" w:fill="auto"/>
          </w:tcPr>
          <w:p w14:paraId="6067314B" w14:textId="77777777" w:rsidR="00B34A7B" w:rsidRPr="00E579A1" w:rsidRDefault="00B34A7B" w:rsidP="005E1494">
            <w:pPr>
              <w:ind w:left="57"/>
            </w:pPr>
          </w:p>
        </w:tc>
      </w:tr>
      <w:tr w:rsidR="00B34A7B" w:rsidRPr="00E579A1" w14:paraId="11233EFB" w14:textId="77777777" w:rsidTr="0CA46D58">
        <w:trPr>
          <w:trHeight w:val="358"/>
        </w:trPr>
        <w:tc>
          <w:tcPr>
            <w:tcW w:w="1427" w:type="pct"/>
            <w:shd w:val="clear" w:color="auto" w:fill="auto"/>
          </w:tcPr>
          <w:p w14:paraId="76054ACF" w14:textId="77777777" w:rsidR="00B34A7B" w:rsidRPr="00E579A1" w:rsidRDefault="00B34A7B" w:rsidP="00B16786">
            <w:r w:rsidRPr="00E579A1">
              <w:t>Department/Function</w:t>
            </w:r>
            <w:r>
              <w:t>:</w:t>
            </w:r>
          </w:p>
        </w:tc>
        <w:tc>
          <w:tcPr>
            <w:tcW w:w="24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13CC6D" w14:textId="77777777" w:rsidR="00B34A7B" w:rsidRPr="00187238" w:rsidRDefault="00F66171" w:rsidP="00B16786">
            <w:r>
              <w:t>Engineering</w:t>
            </w:r>
          </w:p>
        </w:tc>
        <w:tc>
          <w:tcPr>
            <w:tcW w:w="1128" w:type="pct"/>
            <w:shd w:val="clear" w:color="auto" w:fill="auto"/>
          </w:tcPr>
          <w:p w14:paraId="46965AB9" w14:textId="77777777" w:rsidR="00B34A7B" w:rsidRPr="00E579A1" w:rsidRDefault="00B34A7B" w:rsidP="00B16786"/>
        </w:tc>
      </w:tr>
    </w:tbl>
    <w:p w14:paraId="1033D983" w14:textId="77777777" w:rsidR="00332BC7" w:rsidRDefault="00405A7B" w:rsidP="00332BC7">
      <w:pPr>
        <w:pStyle w:val="ListBullet"/>
        <w:numPr>
          <w:ilvl w:val="0"/>
          <w:numId w:val="0"/>
        </w:numPr>
      </w:pPr>
      <w:r w:rsidRPr="00036B29">
        <w:t xml:space="preserve"> </w:t>
      </w:r>
    </w:p>
    <w:tbl>
      <w:tblPr>
        <w:tblW w:w="9210" w:type="dxa"/>
        <w:tblBorders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A0" w:firstRow="1" w:lastRow="0" w:firstColumn="1" w:lastColumn="0" w:noHBand="0" w:noVBand="0"/>
      </w:tblPr>
      <w:tblGrid>
        <w:gridCol w:w="9210"/>
      </w:tblGrid>
      <w:tr w:rsidR="00C409A1" w14:paraId="278D946A" w14:textId="77777777" w:rsidTr="005E1494">
        <w:trPr>
          <w:tblHeader/>
        </w:trPr>
        <w:tc>
          <w:tcPr>
            <w:tcW w:w="9210" w:type="dxa"/>
            <w:tcBorders>
              <w:bottom w:val="single" w:sz="4" w:space="0" w:color="auto"/>
            </w:tcBorders>
            <w:shd w:val="clear" w:color="auto" w:fill="auto"/>
          </w:tcPr>
          <w:p w14:paraId="302C1E27" w14:textId="77777777" w:rsidR="00C409A1" w:rsidRDefault="00C409A1" w:rsidP="00C409A1">
            <w:pPr>
              <w:pStyle w:val="Standardbold"/>
            </w:pPr>
            <w:r w:rsidRPr="00E579A1">
              <w:t>Principal responsibilities</w:t>
            </w:r>
          </w:p>
        </w:tc>
      </w:tr>
    </w:tbl>
    <w:p w14:paraId="7D835C9A" w14:textId="77777777" w:rsidR="007D7DA5" w:rsidRPr="00D3677B" w:rsidRDefault="00933BBB" w:rsidP="00A821DC">
      <w:pPr>
        <w:pStyle w:val="ListBullet"/>
        <w:numPr>
          <w:ilvl w:val="0"/>
          <w:numId w:val="0"/>
        </w:numPr>
      </w:pPr>
      <w:r w:rsidRPr="00D3677B">
        <w:t xml:space="preserve">The </w:t>
      </w:r>
      <w:r w:rsidR="00FF3393">
        <w:t>Engineering</w:t>
      </w:r>
      <w:r w:rsidR="00FA50E2" w:rsidRPr="00D3677B">
        <w:t xml:space="preserve"> team </w:t>
      </w:r>
      <w:r w:rsidR="00CE241E" w:rsidRPr="00D3677B">
        <w:t xml:space="preserve">is responsible to </w:t>
      </w:r>
      <w:r w:rsidR="00FF3393">
        <w:t>oversee and manage the design and construction of new processes as well as the support and optimization of existing processes.</w:t>
      </w:r>
      <w:r w:rsidR="004B4B83" w:rsidRPr="00D3677B">
        <w:t xml:space="preserve"> </w:t>
      </w:r>
      <w:r w:rsidR="00FF3393">
        <w:t>They work closely with Contractors, Management, Maintenance, Process and Lab Technicians regularly to ensure safe and efficient project execution</w:t>
      </w:r>
      <w:r w:rsidR="007D7DA5" w:rsidRPr="00D3677B">
        <w:t xml:space="preserve">. </w:t>
      </w:r>
      <w:r w:rsidR="008F3F08" w:rsidRPr="00D3677B">
        <w:t xml:space="preserve">They </w:t>
      </w:r>
      <w:r w:rsidR="00080434">
        <w:t>oversee the design and execution of new projects and work to optimize existing processes.</w:t>
      </w:r>
    </w:p>
    <w:p w14:paraId="338485B2" w14:textId="77777777" w:rsidR="00D3677B" w:rsidRDefault="00D3677B" w:rsidP="005738BF">
      <w:pPr>
        <w:pStyle w:val="ListBullet"/>
        <w:numPr>
          <w:ilvl w:val="0"/>
          <w:numId w:val="0"/>
        </w:numPr>
      </w:pPr>
      <w:r>
        <w:t>Key responsibilities will include;</w:t>
      </w:r>
    </w:p>
    <w:p w14:paraId="7E09B9FA" w14:textId="77777777" w:rsidR="00B00FCA" w:rsidRDefault="00B00FCA" w:rsidP="005738BF">
      <w:pPr>
        <w:pStyle w:val="ListBullet"/>
        <w:numPr>
          <w:ilvl w:val="0"/>
          <w:numId w:val="0"/>
        </w:numPr>
      </w:pPr>
    </w:p>
    <w:p w14:paraId="5630B47D" w14:textId="77777777" w:rsidR="00A9734D" w:rsidRDefault="00FF3393" w:rsidP="00A9734D">
      <w:pPr>
        <w:pStyle w:val="ListBullet"/>
        <w:numPr>
          <w:ilvl w:val="0"/>
          <w:numId w:val="25"/>
        </w:numPr>
      </w:pPr>
      <w:r>
        <w:t xml:space="preserve">Work with contractors through the construction phase of new projects. </w:t>
      </w:r>
      <w:r w:rsidR="00A9734D">
        <w:t xml:space="preserve"> </w:t>
      </w:r>
    </w:p>
    <w:p w14:paraId="2589053D" w14:textId="77777777" w:rsidR="00023BE6" w:rsidRDefault="00FF3393" w:rsidP="00A9734D">
      <w:pPr>
        <w:pStyle w:val="ListBullet"/>
        <w:numPr>
          <w:ilvl w:val="0"/>
          <w:numId w:val="25"/>
        </w:numPr>
      </w:pPr>
      <w:r>
        <w:t>Troubleshoot and maintain existing processes.</w:t>
      </w:r>
    </w:p>
    <w:p w14:paraId="149AC93C" w14:textId="1EFD4AF0" w:rsidR="00A9734D" w:rsidRDefault="00080434" w:rsidP="00A9734D">
      <w:pPr>
        <w:pStyle w:val="ListBullet"/>
        <w:numPr>
          <w:ilvl w:val="0"/>
          <w:numId w:val="25"/>
        </w:numPr>
      </w:pPr>
      <w:r>
        <w:t>Specify, size</w:t>
      </w:r>
      <w:r w:rsidR="006A121B">
        <w:t>,</w:t>
      </w:r>
      <w:r>
        <w:t xml:space="preserve"> and procure equipment for new projects.</w:t>
      </w:r>
    </w:p>
    <w:p w14:paraId="1126AEA2" w14:textId="77777777" w:rsidR="000F3613" w:rsidRDefault="008F5DF4" w:rsidP="00A9734D">
      <w:pPr>
        <w:pStyle w:val="ListBullet"/>
        <w:numPr>
          <w:ilvl w:val="0"/>
          <w:numId w:val="25"/>
        </w:numPr>
      </w:pPr>
      <w:r>
        <w:t>Participate in plant safety and design review meetings.</w:t>
      </w:r>
    </w:p>
    <w:p w14:paraId="4DF726FD" w14:textId="77777777" w:rsidR="00CF1967" w:rsidRDefault="00CF1967" w:rsidP="0043243A">
      <w:pPr>
        <w:pStyle w:val="ListBullet"/>
        <w:numPr>
          <w:ilvl w:val="0"/>
          <w:numId w:val="0"/>
        </w:numPr>
      </w:pPr>
    </w:p>
    <w:tbl>
      <w:tblPr>
        <w:tblW w:w="9210" w:type="dxa"/>
        <w:tblBorders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A0" w:firstRow="1" w:lastRow="0" w:firstColumn="1" w:lastColumn="0" w:noHBand="0" w:noVBand="0"/>
      </w:tblPr>
      <w:tblGrid>
        <w:gridCol w:w="9210"/>
      </w:tblGrid>
      <w:tr w:rsidR="00CA2121" w14:paraId="0BEF7836" w14:textId="77777777" w:rsidTr="005E1494">
        <w:trPr>
          <w:tblHeader/>
        </w:trPr>
        <w:tc>
          <w:tcPr>
            <w:tcW w:w="9210" w:type="dxa"/>
            <w:tcBorders>
              <w:bottom w:val="single" w:sz="4" w:space="0" w:color="auto"/>
            </w:tcBorders>
            <w:shd w:val="clear" w:color="auto" w:fill="auto"/>
          </w:tcPr>
          <w:p w14:paraId="1D9F864A" w14:textId="77777777" w:rsidR="00CA2121" w:rsidRDefault="00CA2121" w:rsidP="008B4CA9">
            <w:pPr>
              <w:pStyle w:val="Standardbold"/>
            </w:pPr>
            <w:r>
              <w:t>Key interfaces</w:t>
            </w:r>
          </w:p>
        </w:tc>
      </w:tr>
      <w:tr w:rsidR="00C409A1" w14:paraId="153AEE7A" w14:textId="77777777" w:rsidTr="005E1494">
        <w:trPr>
          <w:tblHeader/>
        </w:trPr>
        <w:tc>
          <w:tcPr>
            <w:tcW w:w="9210" w:type="dxa"/>
            <w:tcBorders>
              <w:bottom w:val="single" w:sz="4" w:space="0" w:color="auto"/>
            </w:tcBorders>
            <w:shd w:val="clear" w:color="auto" w:fill="auto"/>
          </w:tcPr>
          <w:p w14:paraId="7CE37359" w14:textId="77777777" w:rsidR="00BD13E3" w:rsidRDefault="00AC769C" w:rsidP="00AC769C">
            <w:pPr>
              <w:pStyle w:val="ListBullet"/>
            </w:pPr>
            <w:r>
              <w:t>Plant and Division Engineering teams</w:t>
            </w:r>
          </w:p>
          <w:p w14:paraId="3CCD2554" w14:textId="77777777" w:rsidR="00AC769C" w:rsidRDefault="00AC769C" w:rsidP="00AC769C">
            <w:pPr>
              <w:pStyle w:val="ListBullet"/>
            </w:pPr>
            <w:r>
              <w:t>Maintenance Personnel</w:t>
            </w:r>
          </w:p>
          <w:p w14:paraId="251DD512" w14:textId="77777777" w:rsidR="00AC769C" w:rsidRDefault="00AC769C" w:rsidP="00AC769C">
            <w:pPr>
              <w:pStyle w:val="ListBullet"/>
            </w:pPr>
            <w:r>
              <w:t>Process Technicians</w:t>
            </w:r>
          </w:p>
          <w:p w14:paraId="0483C6F2" w14:textId="77777777" w:rsidR="00AC769C" w:rsidRPr="00AC769C" w:rsidRDefault="00AC769C" w:rsidP="00AC769C">
            <w:pPr>
              <w:pStyle w:val="ListBullet"/>
            </w:pPr>
            <w:r>
              <w:t>Lab Technicians</w:t>
            </w:r>
          </w:p>
          <w:p w14:paraId="4E73D641" w14:textId="77777777" w:rsidR="00936D02" w:rsidRPr="00936D02" w:rsidRDefault="00936D02" w:rsidP="00CF1967">
            <w:pPr>
              <w:pStyle w:val="ListBullet"/>
              <w:numPr>
                <w:ilvl w:val="0"/>
                <w:numId w:val="0"/>
              </w:numPr>
              <w:rPr>
                <w:lang w:val="en-US"/>
              </w:rPr>
            </w:pPr>
          </w:p>
          <w:p w14:paraId="4CEF5920" w14:textId="77777777" w:rsidR="00C409A1" w:rsidRDefault="00C409A1" w:rsidP="00C409A1">
            <w:pPr>
              <w:pStyle w:val="Standardbold"/>
            </w:pPr>
            <w:r w:rsidRPr="00E579A1">
              <w:t xml:space="preserve">Required critical behaviours </w:t>
            </w:r>
          </w:p>
        </w:tc>
      </w:tr>
    </w:tbl>
    <w:p w14:paraId="4E23221B" w14:textId="4AE3C4AF" w:rsidR="00C91AB0" w:rsidRDefault="00C91AB0" w:rsidP="00E30EB7">
      <w:pPr>
        <w:pStyle w:val="ListBullet"/>
      </w:pPr>
      <w:r>
        <w:t>Appreciat</w:t>
      </w:r>
      <w:r w:rsidR="006A121B">
        <w:t>ion</w:t>
      </w:r>
      <w:r>
        <w:t xml:space="preserve"> for the level of safety required within an operating industrial plant</w:t>
      </w:r>
    </w:p>
    <w:p w14:paraId="10DB8D99" w14:textId="54A1616B" w:rsidR="00E30EB7" w:rsidRPr="00A530B2" w:rsidRDefault="009E543A" w:rsidP="00E30EB7">
      <w:pPr>
        <w:pStyle w:val="ListBullet"/>
      </w:pPr>
      <w:r>
        <w:t>Ability to work in a team</w:t>
      </w:r>
      <w:r w:rsidR="00C91AB0">
        <w:t xml:space="preserve"> comprised of plant maintenance, operations and engineering personnel</w:t>
      </w:r>
    </w:p>
    <w:p w14:paraId="51D3E0CD" w14:textId="77777777" w:rsidR="00E30EB7" w:rsidRPr="00A530B2" w:rsidRDefault="009E543A" w:rsidP="00E30EB7">
      <w:pPr>
        <w:pStyle w:val="ListBullet"/>
      </w:pPr>
      <w:r>
        <w:t>Willing to learn and to ask questions</w:t>
      </w:r>
    </w:p>
    <w:p w14:paraId="4863F77B" w14:textId="77777777" w:rsidR="00E30EB7" w:rsidRPr="00A530B2" w:rsidRDefault="00E30EB7" w:rsidP="00E30EB7">
      <w:pPr>
        <w:pStyle w:val="ListBullet"/>
      </w:pPr>
      <w:r w:rsidRPr="00A530B2">
        <w:t>Good interpersonal and communications skills</w:t>
      </w:r>
    </w:p>
    <w:p w14:paraId="3E1A0FD0" w14:textId="77777777" w:rsidR="00357C9D" w:rsidRPr="00A530B2" w:rsidRDefault="00455850" w:rsidP="008A0C4A">
      <w:pPr>
        <w:pStyle w:val="ListBullet"/>
      </w:pPr>
      <w:r>
        <w:t xml:space="preserve">Disciplined approach to process and project management </w:t>
      </w:r>
    </w:p>
    <w:p w14:paraId="08DD6825" w14:textId="49AD7AA3" w:rsidR="008A0C4A" w:rsidRDefault="009E543A" w:rsidP="008A0C4A">
      <w:pPr>
        <w:pStyle w:val="ListBullet"/>
      </w:pPr>
      <w:r>
        <w:t>Attention to detail</w:t>
      </w:r>
    </w:p>
    <w:p w14:paraId="1F4688DF" w14:textId="5C28EDA9" w:rsidR="00C91AB0" w:rsidRDefault="00C91AB0" w:rsidP="008A0C4A">
      <w:pPr>
        <w:pStyle w:val="ListBullet"/>
      </w:pPr>
      <w:r>
        <w:t xml:space="preserve">Punctuality </w:t>
      </w:r>
    </w:p>
    <w:p w14:paraId="29324ABB" w14:textId="575E3844" w:rsidR="00C91AB0" w:rsidRPr="00A530B2" w:rsidRDefault="00C91AB0" w:rsidP="008A0C4A">
      <w:pPr>
        <w:pStyle w:val="ListBullet"/>
      </w:pPr>
      <w:r>
        <w:t>Hands-on approach to learning and working</w:t>
      </w:r>
    </w:p>
    <w:tbl>
      <w:tblPr>
        <w:tblW w:w="9210" w:type="dxa"/>
        <w:tblBorders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A0" w:firstRow="1" w:lastRow="0" w:firstColumn="1" w:lastColumn="0" w:noHBand="0" w:noVBand="0"/>
      </w:tblPr>
      <w:tblGrid>
        <w:gridCol w:w="9210"/>
      </w:tblGrid>
      <w:tr w:rsidR="005A274A" w:rsidRPr="00A530B2" w14:paraId="4DC6119C" w14:textId="77777777" w:rsidTr="005E1494">
        <w:trPr>
          <w:tblHeader/>
        </w:trPr>
        <w:tc>
          <w:tcPr>
            <w:tcW w:w="9210" w:type="dxa"/>
            <w:tcBorders>
              <w:bottom w:val="single" w:sz="4" w:space="0" w:color="auto"/>
            </w:tcBorders>
            <w:shd w:val="clear" w:color="auto" w:fill="auto"/>
          </w:tcPr>
          <w:p w14:paraId="30F11528" w14:textId="77777777" w:rsidR="00D23C1B" w:rsidRDefault="00D23C1B" w:rsidP="005E1757">
            <w:pPr>
              <w:pStyle w:val="Standardbold"/>
            </w:pPr>
          </w:p>
          <w:p w14:paraId="2BC55E79" w14:textId="77777777" w:rsidR="005A274A" w:rsidRPr="00A530B2" w:rsidRDefault="005A274A" w:rsidP="005E1757">
            <w:pPr>
              <w:pStyle w:val="Standardbold"/>
            </w:pPr>
            <w:r w:rsidRPr="00A530B2">
              <w:t xml:space="preserve">Required qualification and experience </w:t>
            </w:r>
          </w:p>
        </w:tc>
      </w:tr>
    </w:tbl>
    <w:p w14:paraId="429E7CB7" w14:textId="1121AB46" w:rsidR="00394A36" w:rsidRDefault="0052450F" w:rsidP="005A274A">
      <w:pPr>
        <w:pStyle w:val="ListBullet"/>
      </w:pPr>
      <w:r>
        <w:t>Junior</w:t>
      </w:r>
      <w:r w:rsidR="009E543A">
        <w:t xml:space="preserve"> or Senior</w:t>
      </w:r>
      <w:r>
        <w:t xml:space="preserve"> year </w:t>
      </w:r>
      <w:r w:rsidR="00D03D60">
        <w:t>in chemical, electrical,</w:t>
      </w:r>
      <w:r w:rsidR="00C91AB0">
        <w:t xml:space="preserve"> mechanical</w:t>
      </w:r>
      <w:r w:rsidR="00D03D60">
        <w:t xml:space="preserve"> or industrial manufacturing engineering</w:t>
      </w:r>
    </w:p>
    <w:p w14:paraId="53B44C89" w14:textId="6B29BB92" w:rsidR="00C91AB0" w:rsidRDefault="00C91AB0" w:rsidP="005A274A">
      <w:pPr>
        <w:pStyle w:val="ListBullet"/>
      </w:pPr>
      <w:r>
        <w:t>3.0 minimum GPA</w:t>
      </w:r>
    </w:p>
    <w:tbl>
      <w:tblPr>
        <w:tblW w:w="9210" w:type="dxa"/>
        <w:tblBorders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A0" w:firstRow="1" w:lastRow="0" w:firstColumn="1" w:lastColumn="0" w:noHBand="0" w:noVBand="0"/>
      </w:tblPr>
      <w:tblGrid>
        <w:gridCol w:w="9210"/>
      </w:tblGrid>
      <w:tr w:rsidR="00A3701D" w:rsidRPr="00A530B2" w14:paraId="5DAD2466" w14:textId="77777777" w:rsidTr="006137AC">
        <w:trPr>
          <w:tblHeader/>
        </w:trPr>
        <w:tc>
          <w:tcPr>
            <w:tcW w:w="9210" w:type="dxa"/>
            <w:tcBorders>
              <w:bottom w:val="single" w:sz="4" w:space="0" w:color="auto"/>
            </w:tcBorders>
            <w:shd w:val="clear" w:color="auto" w:fill="auto"/>
          </w:tcPr>
          <w:p w14:paraId="3B527CE0" w14:textId="77777777" w:rsidR="00A3701D" w:rsidRDefault="00A3701D" w:rsidP="006137AC">
            <w:pPr>
              <w:pStyle w:val="Standardbold"/>
            </w:pPr>
          </w:p>
          <w:p w14:paraId="668D817A" w14:textId="46DD4E64" w:rsidR="00A3701D" w:rsidRPr="00A530B2" w:rsidRDefault="00A3701D" w:rsidP="006137AC">
            <w:pPr>
              <w:pStyle w:val="Standardbold"/>
            </w:pPr>
            <w:r>
              <w:t>How to Apply</w:t>
            </w:r>
            <w:r w:rsidRPr="00A530B2">
              <w:t xml:space="preserve"> </w:t>
            </w:r>
          </w:p>
        </w:tc>
      </w:tr>
    </w:tbl>
    <w:p w14:paraId="41CEEB28" w14:textId="73A2FF90" w:rsidR="00AF1DC5" w:rsidRDefault="00AF1DC5" w:rsidP="00CF1967">
      <w:pPr>
        <w:pStyle w:val="ListBullet"/>
        <w:numPr>
          <w:ilvl w:val="0"/>
          <w:numId w:val="0"/>
        </w:numPr>
      </w:pPr>
      <w:r>
        <w:t>Please send</w:t>
      </w:r>
      <w:r w:rsidR="00AB46F7">
        <w:t xml:space="preserve"> contact information and</w:t>
      </w:r>
      <w:r>
        <w:t xml:space="preserve"> r</w:t>
      </w:r>
      <w:r w:rsidR="00880D50">
        <w:t>e</w:t>
      </w:r>
      <w:r>
        <w:t>sum</w:t>
      </w:r>
      <w:r w:rsidR="00880D50">
        <w:t>e</w:t>
      </w:r>
      <w:r>
        <w:t xml:space="preserve"> to Sage Connolly at </w:t>
      </w:r>
      <w:hyperlink r:id="rId8" w:history="1">
        <w:r w:rsidR="00A3701D" w:rsidRPr="003C534D">
          <w:rPr>
            <w:rStyle w:val="Hyperlink"/>
          </w:rPr>
          <w:t>sage.connolly@linde.com</w:t>
        </w:r>
      </w:hyperlink>
    </w:p>
    <w:p w14:paraId="6FFF5A69" w14:textId="77777777" w:rsidR="00A3701D" w:rsidRDefault="00A3701D" w:rsidP="00CF1967">
      <w:pPr>
        <w:pStyle w:val="ListBullet"/>
        <w:numPr>
          <w:ilvl w:val="0"/>
          <w:numId w:val="0"/>
        </w:numPr>
      </w:pPr>
    </w:p>
    <w:sectPr w:rsidR="00A3701D" w:rsidSect="00AE5AC6">
      <w:headerReference w:type="default" r:id="rId9"/>
      <w:pgSz w:w="11906" w:h="16838" w:code="9"/>
      <w:pgMar w:top="720" w:right="1411" w:bottom="720" w:left="1411" w:header="1411" w:footer="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EF992" w14:textId="77777777" w:rsidR="000B4BDC" w:rsidRDefault="000B4BDC">
      <w:r>
        <w:separator/>
      </w:r>
    </w:p>
  </w:endnote>
  <w:endnote w:type="continuationSeparator" w:id="0">
    <w:p w14:paraId="44C87FA6" w14:textId="77777777" w:rsidR="000B4BDC" w:rsidRDefault="000B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deDaxOffice">
    <w:panose1 w:val="020B0500000000020000"/>
    <w:charset w:val="00"/>
    <w:family w:val="swiss"/>
    <w:pitch w:val="variable"/>
    <w:sig w:usb0="800000AF" w:usb1="5000206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A92C6" w14:textId="77777777" w:rsidR="000B4BDC" w:rsidRDefault="000B4BDC">
      <w:r>
        <w:separator/>
      </w:r>
    </w:p>
  </w:footnote>
  <w:footnote w:type="continuationSeparator" w:id="0">
    <w:p w14:paraId="35D56342" w14:textId="77777777" w:rsidR="000B4BDC" w:rsidRDefault="000B4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306F9" w14:textId="77777777" w:rsidR="00225937" w:rsidRDefault="00225937" w:rsidP="00AE5AC6">
    <w:pPr>
      <w:pStyle w:val="Footer"/>
      <w:spacing w:before="240" w:after="240"/>
    </w:pPr>
    <w:r>
      <w:t xml:space="preserve">Page </w:t>
    </w:r>
    <w:r w:rsidRPr="009603C6">
      <w:fldChar w:fldCharType="begin"/>
    </w:r>
    <w:r w:rsidRPr="009603C6">
      <w:instrText xml:space="preserve"> PAGE  \* Arabic  \* MERGEFORMAT </w:instrText>
    </w:r>
    <w:r w:rsidRPr="009603C6">
      <w:fldChar w:fldCharType="separate"/>
    </w:r>
    <w:r w:rsidR="00B00FCA">
      <w:rPr>
        <w:noProof/>
      </w:rPr>
      <w:t>2</w:t>
    </w:r>
    <w:r w:rsidRPr="009603C6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40272"/>
    <w:multiLevelType w:val="multilevel"/>
    <w:tmpl w:val="120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2B7291"/>
    <w:multiLevelType w:val="hybridMultilevel"/>
    <w:tmpl w:val="E90623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E3F85"/>
    <w:multiLevelType w:val="hybridMultilevel"/>
    <w:tmpl w:val="1AD01D4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EE13913"/>
    <w:multiLevelType w:val="hybridMultilevel"/>
    <w:tmpl w:val="8D1C0A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F4497"/>
    <w:multiLevelType w:val="hybridMultilevel"/>
    <w:tmpl w:val="2B801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86689"/>
    <w:multiLevelType w:val="hybridMultilevel"/>
    <w:tmpl w:val="A5C4C4D6"/>
    <w:lvl w:ilvl="0" w:tplc="2C02BCEA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LindeDaxOffice" w:hAnsi="LindeDaxOffice" w:cs="Times New Roman" w:hint="default"/>
      </w:rPr>
    </w:lvl>
    <w:lvl w:ilvl="1" w:tplc="40D20A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E06B6"/>
    <w:multiLevelType w:val="hybridMultilevel"/>
    <w:tmpl w:val="65B8D5DC"/>
    <w:lvl w:ilvl="0" w:tplc="40D20A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77057"/>
    <w:multiLevelType w:val="multilevel"/>
    <w:tmpl w:val="55F2762A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A0F280C"/>
    <w:multiLevelType w:val="multilevel"/>
    <w:tmpl w:val="2CF4FA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3B0EDE"/>
    <w:multiLevelType w:val="multilevel"/>
    <w:tmpl w:val="B636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9056BD"/>
    <w:multiLevelType w:val="multilevel"/>
    <w:tmpl w:val="4CD026C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LindeDaxOffice" w:hAnsi="LindeDaxOffice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8365A"/>
    <w:multiLevelType w:val="hybridMultilevel"/>
    <w:tmpl w:val="C14877F0"/>
    <w:lvl w:ilvl="0" w:tplc="40D20A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058F9"/>
    <w:multiLevelType w:val="hybridMultilevel"/>
    <w:tmpl w:val="34642880"/>
    <w:lvl w:ilvl="0" w:tplc="1AC69A9E">
      <w:start w:val="1"/>
      <w:numFmt w:val="decimal"/>
      <w:pStyle w:val="BulletNum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243709"/>
    <w:multiLevelType w:val="hybridMultilevel"/>
    <w:tmpl w:val="B1721A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D3112D"/>
    <w:multiLevelType w:val="hybridMultilevel"/>
    <w:tmpl w:val="BC3CE5AC"/>
    <w:lvl w:ilvl="0" w:tplc="2C02BCEA">
      <w:start w:val="1"/>
      <w:numFmt w:val="bullet"/>
      <w:pStyle w:val="ListBullet"/>
      <w:lvlText w:val="—"/>
      <w:lvlJc w:val="left"/>
      <w:pPr>
        <w:tabs>
          <w:tab w:val="num" w:pos="340"/>
        </w:tabs>
        <w:ind w:left="340" w:hanging="340"/>
      </w:pPr>
      <w:rPr>
        <w:rFonts w:ascii="LindeDaxOffice" w:hAnsi="LindeDaxOffic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46F30"/>
    <w:multiLevelType w:val="hybridMultilevel"/>
    <w:tmpl w:val="A594B9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D27AC"/>
    <w:multiLevelType w:val="hybridMultilevel"/>
    <w:tmpl w:val="73701B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7"/>
  </w:num>
  <w:num w:numId="4">
    <w:abstractNumId w:val="7"/>
  </w:num>
  <w:num w:numId="5">
    <w:abstractNumId w:val="12"/>
  </w:num>
  <w:num w:numId="6">
    <w:abstractNumId w:val="8"/>
  </w:num>
  <w:num w:numId="7">
    <w:abstractNumId w:val="1"/>
  </w:num>
  <w:num w:numId="8">
    <w:abstractNumId w:val="3"/>
  </w:num>
  <w:num w:numId="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2"/>
  </w:num>
  <w:num w:numId="12">
    <w:abstractNumId w:val="15"/>
  </w:num>
  <w:num w:numId="13">
    <w:abstractNumId w:val="4"/>
  </w:num>
  <w:num w:numId="14">
    <w:abstractNumId w:val="14"/>
  </w:num>
  <w:num w:numId="15">
    <w:abstractNumId w:val="14"/>
  </w:num>
  <w:num w:numId="16">
    <w:abstractNumId w:val="10"/>
  </w:num>
  <w:num w:numId="17">
    <w:abstractNumId w:val="5"/>
  </w:num>
  <w:num w:numId="18">
    <w:abstractNumId w:val="11"/>
  </w:num>
  <w:num w:numId="19">
    <w:abstractNumId w:val="6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6"/>
  </w:num>
  <w:num w:numId="26">
    <w:abstractNumId w:val="14"/>
  </w:num>
  <w:num w:numId="27">
    <w:abstractNumId w:val="14"/>
  </w:num>
  <w:num w:numId="28">
    <w:abstractNumId w:val="1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2C"/>
    <w:rsid w:val="00011276"/>
    <w:rsid w:val="00012C86"/>
    <w:rsid w:val="00017D43"/>
    <w:rsid w:val="00021BDD"/>
    <w:rsid w:val="00023BE6"/>
    <w:rsid w:val="000252FF"/>
    <w:rsid w:val="000325BB"/>
    <w:rsid w:val="00036B29"/>
    <w:rsid w:val="00043C9C"/>
    <w:rsid w:val="000702E2"/>
    <w:rsid w:val="0007606E"/>
    <w:rsid w:val="00077989"/>
    <w:rsid w:val="00080434"/>
    <w:rsid w:val="000920AA"/>
    <w:rsid w:val="000973D1"/>
    <w:rsid w:val="000A0120"/>
    <w:rsid w:val="000A767D"/>
    <w:rsid w:val="000B4BDC"/>
    <w:rsid w:val="000E1D61"/>
    <w:rsid w:val="000F3613"/>
    <w:rsid w:val="001154A5"/>
    <w:rsid w:val="0011670F"/>
    <w:rsid w:val="0012141B"/>
    <w:rsid w:val="00135123"/>
    <w:rsid w:val="0013646A"/>
    <w:rsid w:val="00136CFE"/>
    <w:rsid w:val="00136D81"/>
    <w:rsid w:val="00145411"/>
    <w:rsid w:val="0014698D"/>
    <w:rsid w:val="00170A83"/>
    <w:rsid w:val="00176724"/>
    <w:rsid w:val="00177977"/>
    <w:rsid w:val="00187238"/>
    <w:rsid w:val="001C1E51"/>
    <w:rsid w:val="001D18CD"/>
    <w:rsid w:val="001D4ED2"/>
    <w:rsid w:val="001F4226"/>
    <w:rsid w:val="00200076"/>
    <w:rsid w:val="0020128F"/>
    <w:rsid w:val="002023C3"/>
    <w:rsid w:val="002052B5"/>
    <w:rsid w:val="00225937"/>
    <w:rsid w:val="002265DB"/>
    <w:rsid w:val="00230E73"/>
    <w:rsid w:val="00232265"/>
    <w:rsid w:val="002532E0"/>
    <w:rsid w:val="00256C21"/>
    <w:rsid w:val="00271CD6"/>
    <w:rsid w:val="00273597"/>
    <w:rsid w:val="00277013"/>
    <w:rsid w:val="002854C5"/>
    <w:rsid w:val="002B03DC"/>
    <w:rsid w:val="002C5122"/>
    <w:rsid w:val="002D6B91"/>
    <w:rsid w:val="002E3BC5"/>
    <w:rsid w:val="00301007"/>
    <w:rsid w:val="00327796"/>
    <w:rsid w:val="00332BC7"/>
    <w:rsid w:val="00337822"/>
    <w:rsid w:val="00342A3C"/>
    <w:rsid w:val="003440DF"/>
    <w:rsid w:val="00353C61"/>
    <w:rsid w:val="00355A55"/>
    <w:rsid w:val="00357C9D"/>
    <w:rsid w:val="00363331"/>
    <w:rsid w:val="0038562C"/>
    <w:rsid w:val="003925B4"/>
    <w:rsid w:val="00394A36"/>
    <w:rsid w:val="003B4F8A"/>
    <w:rsid w:val="003B7AE9"/>
    <w:rsid w:val="003C25D0"/>
    <w:rsid w:val="003C64FE"/>
    <w:rsid w:val="003D60B3"/>
    <w:rsid w:val="003E08BF"/>
    <w:rsid w:val="003E0AA6"/>
    <w:rsid w:val="003E0B3C"/>
    <w:rsid w:val="003F6EA9"/>
    <w:rsid w:val="0040382B"/>
    <w:rsid w:val="00405A7B"/>
    <w:rsid w:val="00430BF9"/>
    <w:rsid w:val="0043243A"/>
    <w:rsid w:val="004335D8"/>
    <w:rsid w:val="004340B1"/>
    <w:rsid w:val="00440EAF"/>
    <w:rsid w:val="00445FEF"/>
    <w:rsid w:val="00447D66"/>
    <w:rsid w:val="00455850"/>
    <w:rsid w:val="004625E0"/>
    <w:rsid w:val="00464C51"/>
    <w:rsid w:val="00472FB3"/>
    <w:rsid w:val="004900D4"/>
    <w:rsid w:val="00494252"/>
    <w:rsid w:val="00496451"/>
    <w:rsid w:val="004B4B83"/>
    <w:rsid w:val="004D3349"/>
    <w:rsid w:val="004D6964"/>
    <w:rsid w:val="004E4C27"/>
    <w:rsid w:val="004E66DF"/>
    <w:rsid w:val="004F136E"/>
    <w:rsid w:val="00507415"/>
    <w:rsid w:val="005117BE"/>
    <w:rsid w:val="00516E24"/>
    <w:rsid w:val="005213C1"/>
    <w:rsid w:val="0052450F"/>
    <w:rsid w:val="005246BD"/>
    <w:rsid w:val="00531BBB"/>
    <w:rsid w:val="00537373"/>
    <w:rsid w:val="00542509"/>
    <w:rsid w:val="00545339"/>
    <w:rsid w:val="0054609C"/>
    <w:rsid w:val="005556BB"/>
    <w:rsid w:val="005619BC"/>
    <w:rsid w:val="00565C79"/>
    <w:rsid w:val="00571619"/>
    <w:rsid w:val="005738BF"/>
    <w:rsid w:val="00576943"/>
    <w:rsid w:val="005923F4"/>
    <w:rsid w:val="005A274A"/>
    <w:rsid w:val="005A4624"/>
    <w:rsid w:val="005A769B"/>
    <w:rsid w:val="005B0711"/>
    <w:rsid w:val="005E1494"/>
    <w:rsid w:val="005E1757"/>
    <w:rsid w:val="00601856"/>
    <w:rsid w:val="00614EB9"/>
    <w:rsid w:val="00615C6B"/>
    <w:rsid w:val="00615E8E"/>
    <w:rsid w:val="00622098"/>
    <w:rsid w:val="0064228C"/>
    <w:rsid w:val="006439BA"/>
    <w:rsid w:val="00643BAD"/>
    <w:rsid w:val="00660092"/>
    <w:rsid w:val="00662D80"/>
    <w:rsid w:val="006669A4"/>
    <w:rsid w:val="00685F70"/>
    <w:rsid w:val="00686439"/>
    <w:rsid w:val="0069778B"/>
    <w:rsid w:val="006A121B"/>
    <w:rsid w:val="006E42FF"/>
    <w:rsid w:val="006E6FF2"/>
    <w:rsid w:val="006E7422"/>
    <w:rsid w:val="00702A0C"/>
    <w:rsid w:val="00715CB3"/>
    <w:rsid w:val="007358A6"/>
    <w:rsid w:val="00763520"/>
    <w:rsid w:val="00774CDD"/>
    <w:rsid w:val="00776849"/>
    <w:rsid w:val="00781114"/>
    <w:rsid w:val="0078214D"/>
    <w:rsid w:val="00787B9A"/>
    <w:rsid w:val="007B01DB"/>
    <w:rsid w:val="007B0BEE"/>
    <w:rsid w:val="007B5D35"/>
    <w:rsid w:val="007C4FD3"/>
    <w:rsid w:val="007D2376"/>
    <w:rsid w:val="007D361D"/>
    <w:rsid w:val="007D4AC6"/>
    <w:rsid w:val="007D5941"/>
    <w:rsid w:val="007D7DA5"/>
    <w:rsid w:val="007F5844"/>
    <w:rsid w:val="00801F01"/>
    <w:rsid w:val="00810C0F"/>
    <w:rsid w:val="00823AB0"/>
    <w:rsid w:val="00833778"/>
    <w:rsid w:val="008413CE"/>
    <w:rsid w:val="008453A9"/>
    <w:rsid w:val="00854433"/>
    <w:rsid w:val="00864943"/>
    <w:rsid w:val="008649B2"/>
    <w:rsid w:val="00880D50"/>
    <w:rsid w:val="00895FBF"/>
    <w:rsid w:val="00897204"/>
    <w:rsid w:val="008A0C4A"/>
    <w:rsid w:val="008A5996"/>
    <w:rsid w:val="008B3FB4"/>
    <w:rsid w:val="008B4CA9"/>
    <w:rsid w:val="008C0C45"/>
    <w:rsid w:val="008C43EE"/>
    <w:rsid w:val="008C6A1A"/>
    <w:rsid w:val="008C7A74"/>
    <w:rsid w:val="008D0417"/>
    <w:rsid w:val="008D3EBD"/>
    <w:rsid w:val="008E26B8"/>
    <w:rsid w:val="008F1852"/>
    <w:rsid w:val="008F3F08"/>
    <w:rsid w:val="008F5DF4"/>
    <w:rsid w:val="009021C5"/>
    <w:rsid w:val="00903A24"/>
    <w:rsid w:val="00914FF9"/>
    <w:rsid w:val="00922BF4"/>
    <w:rsid w:val="00930183"/>
    <w:rsid w:val="009310E2"/>
    <w:rsid w:val="00933BBB"/>
    <w:rsid w:val="0093468F"/>
    <w:rsid w:val="00936D02"/>
    <w:rsid w:val="00937614"/>
    <w:rsid w:val="00941495"/>
    <w:rsid w:val="00945B36"/>
    <w:rsid w:val="009465A3"/>
    <w:rsid w:val="009603C6"/>
    <w:rsid w:val="00961DE4"/>
    <w:rsid w:val="009624B7"/>
    <w:rsid w:val="009774E7"/>
    <w:rsid w:val="0099445D"/>
    <w:rsid w:val="0099709C"/>
    <w:rsid w:val="009A739C"/>
    <w:rsid w:val="009B255F"/>
    <w:rsid w:val="009B3425"/>
    <w:rsid w:val="009C41AC"/>
    <w:rsid w:val="009D08F5"/>
    <w:rsid w:val="009D3CC8"/>
    <w:rsid w:val="009D468D"/>
    <w:rsid w:val="009D6169"/>
    <w:rsid w:val="009E0CA4"/>
    <w:rsid w:val="009E543A"/>
    <w:rsid w:val="009F063D"/>
    <w:rsid w:val="009F2613"/>
    <w:rsid w:val="00A01801"/>
    <w:rsid w:val="00A0309B"/>
    <w:rsid w:val="00A2043D"/>
    <w:rsid w:val="00A20D1C"/>
    <w:rsid w:val="00A249A0"/>
    <w:rsid w:val="00A31624"/>
    <w:rsid w:val="00A31B08"/>
    <w:rsid w:val="00A36E83"/>
    <w:rsid w:val="00A3701D"/>
    <w:rsid w:val="00A402C5"/>
    <w:rsid w:val="00A530B2"/>
    <w:rsid w:val="00A56193"/>
    <w:rsid w:val="00A562D7"/>
    <w:rsid w:val="00A56D01"/>
    <w:rsid w:val="00A62D81"/>
    <w:rsid w:val="00A62EC0"/>
    <w:rsid w:val="00A64B1B"/>
    <w:rsid w:val="00A72BF0"/>
    <w:rsid w:val="00A821DC"/>
    <w:rsid w:val="00A83216"/>
    <w:rsid w:val="00A85BDE"/>
    <w:rsid w:val="00A92051"/>
    <w:rsid w:val="00A93540"/>
    <w:rsid w:val="00A9734D"/>
    <w:rsid w:val="00AA588A"/>
    <w:rsid w:val="00AB46F7"/>
    <w:rsid w:val="00AC14F4"/>
    <w:rsid w:val="00AC2F5E"/>
    <w:rsid w:val="00AC769C"/>
    <w:rsid w:val="00AE5AC6"/>
    <w:rsid w:val="00AE6382"/>
    <w:rsid w:val="00AF1594"/>
    <w:rsid w:val="00AF1DC5"/>
    <w:rsid w:val="00B00FCA"/>
    <w:rsid w:val="00B04584"/>
    <w:rsid w:val="00B07211"/>
    <w:rsid w:val="00B16786"/>
    <w:rsid w:val="00B16B4D"/>
    <w:rsid w:val="00B21672"/>
    <w:rsid w:val="00B27CAD"/>
    <w:rsid w:val="00B34A7B"/>
    <w:rsid w:val="00B4217D"/>
    <w:rsid w:val="00B42E5C"/>
    <w:rsid w:val="00B527ED"/>
    <w:rsid w:val="00B57655"/>
    <w:rsid w:val="00B603D7"/>
    <w:rsid w:val="00B769F4"/>
    <w:rsid w:val="00B93C51"/>
    <w:rsid w:val="00B944A6"/>
    <w:rsid w:val="00BA2D9E"/>
    <w:rsid w:val="00BA4C7D"/>
    <w:rsid w:val="00BA4E92"/>
    <w:rsid w:val="00BB0049"/>
    <w:rsid w:val="00BB1727"/>
    <w:rsid w:val="00BB3397"/>
    <w:rsid w:val="00BB37D8"/>
    <w:rsid w:val="00BB4DDE"/>
    <w:rsid w:val="00BB7652"/>
    <w:rsid w:val="00BC546A"/>
    <w:rsid w:val="00BD13E3"/>
    <w:rsid w:val="00BE112E"/>
    <w:rsid w:val="00BE3DC7"/>
    <w:rsid w:val="00BE4DC2"/>
    <w:rsid w:val="00BF5757"/>
    <w:rsid w:val="00C05C96"/>
    <w:rsid w:val="00C11DDF"/>
    <w:rsid w:val="00C13A7F"/>
    <w:rsid w:val="00C13BF5"/>
    <w:rsid w:val="00C1554A"/>
    <w:rsid w:val="00C263C4"/>
    <w:rsid w:val="00C2682E"/>
    <w:rsid w:val="00C26FFD"/>
    <w:rsid w:val="00C34648"/>
    <w:rsid w:val="00C409A1"/>
    <w:rsid w:val="00C41472"/>
    <w:rsid w:val="00C506A2"/>
    <w:rsid w:val="00C519AD"/>
    <w:rsid w:val="00C54838"/>
    <w:rsid w:val="00C558DB"/>
    <w:rsid w:val="00C559B1"/>
    <w:rsid w:val="00C638EF"/>
    <w:rsid w:val="00C7052E"/>
    <w:rsid w:val="00C77EA5"/>
    <w:rsid w:val="00C82C75"/>
    <w:rsid w:val="00C91AB0"/>
    <w:rsid w:val="00C932CC"/>
    <w:rsid w:val="00C96549"/>
    <w:rsid w:val="00CA1B09"/>
    <w:rsid w:val="00CA2121"/>
    <w:rsid w:val="00CA4431"/>
    <w:rsid w:val="00CA4629"/>
    <w:rsid w:val="00CA6796"/>
    <w:rsid w:val="00CB10FE"/>
    <w:rsid w:val="00CB369B"/>
    <w:rsid w:val="00CC150A"/>
    <w:rsid w:val="00CC3F55"/>
    <w:rsid w:val="00CC7E56"/>
    <w:rsid w:val="00CE0A78"/>
    <w:rsid w:val="00CE132A"/>
    <w:rsid w:val="00CE241E"/>
    <w:rsid w:val="00CE5272"/>
    <w:rsid w:val="00CF1967"/>
    <w:rsid w:val="00D0112A"/>
    <w:rsid w:val="00D03D60"/>
    <w:rsid w:val="00D0754B"/>
    <w:rsid w:val="00D14251"/>
    <w:rsid w:val="00D155B8"/>
    <w:rsid w:val="00D23C1B"/>
    <w:rsid w:val="00D3677B"/>
    <w:rsid w:val="00D50886"/>
    <w:rsid w:val="00D508FF"/>
    <w:rsid w:val="00D6296C"/>
    <w:rsid w:val="00D64DC3"/>
    <w:rsid w:val="00D6591C"/>
    <w:rsid w:val="00D70465"/>
    <w:rsid w:val="00D85428"/>
    <w:rsid w:val="00D8646D"/>
    <w:rsid w:val="00D92DBC"/>
    <w:rsid w:val="00D956EA"/>
    <w:rsid w:val="00DB1D22"/>
    <w:rsid w:val="00DB7283"/>
    <w:rsid w:val="00DC34F1"/>
    <w:rsid w:val="00DC665E"/>
    <w:rsid w:val="00DD4003"/>
    <w:rsid w:val="00DD4EA8"/>
    <w:rsid w:val="00DE7319"/>
    <w:rsid w:val="00E0090E"/>
    <w:rsid w:val="00E1164F"/>
    <w:rsid w:val="00E17E8F"/>
    <w:rsid w:val="00E26C52"/>
    <w:rsid w:val="00E30EB7"/>
    <w:rsid w:val="00E32BB7"/>
    <w:rsid w:val="00E376FA"/>
    <w:rsid w:val="00E37D66"/>
    <w:rsid w:val="00E45C81"/>
    <w:rsid w:val="00E46F51"/>
    <w:rsid w:val="00E473BB"/>
    <w:rsid w:val="00E532E5"/>
    <w:rsid w:val="00E579A1"/>
    <w:rsid w:val="00E6637F"/>
    <w:rsid w:val="00E71E45"/>
    <w:rsid w:val="00E87FDB"/>
    <w:rsid w:val="00E954D0"/>
    <w:rsid w:val="00EC34B3"/>
    <w:rsid w:val="00ED5FFF"/>
    <w:rsid w:val="00EF55EF"/>
    <w:rsid w:val="00EF5D08"/>
    <w:rsid w:val="00F024B6"/>
    <w:rsid w:val="00F02F02"/>
    <w:rsid w:val="00F05F85"/>
    <w:rsid w:val="00F07DF6"/>
    <w:rsid w:val="00F13304"/>
    <w:rsid w:val="00F24284"/>
    <w:rsid w:val="00F262E1"/>
    <w:rsid w:val="00F279AF"/>
    <w:rsid w:val="00F60EE8"/>
    <w:rsid w:val="00F61E0B"/>
    <w:rsid w:val="00F64FF5"/>
    <w:rsid w:val="00F66171"/>
    <w:rsid w:val="00F77EBC"/>
    <w:rsid w:val="00F8264E"/>
    <w:rsid w:val="00F82F59"/>
    <w:rsid w:val="00F87079"/>
    <w:rsid w:val="00FA44D5"/>
    <w:rsid w:val="00FA50E2"/>
    <w:rsid w:val="00FA6089"/>
    <w:rsid w:val="00FA6824"/>
    <w:rsid w:val="00FB659D"/>
    <w:rsid w:val="00FC4A69"/>
    <w:rsid w:val="00FE3C0D"/>
    <w:rsid w:val="00FE74E7"/>
    <w:rsid w:val="00FF3393"/>
    <w:rsid w:val="00FF6543"/>
    <w:rsid w:val="0CA46D58"/>
    <w:rsid w:val="7538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."/>
  <w:listSeparator w:val=","/>
  <w14:docId w14:val="0C5C9112"/>
  <w15:chartTrackingRefBased/>
  <w15:docId w15:val="{3B0F7DF8-F8A9-4E77-AE3D-D60104C8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670F"/>
    <w:pPr>
      <w:spacing w:line="280" w:lineRule="atLeast"/>
    </w:pPr>
    <w:rPr>
      <w:rFonts w:ascii="LindeDaxOffice" w:hAnsi="LindeDaxOffice"/>
      <w:szCs w:val="24"/>
      <w:lang w:val="en-GB" w:eastAsia="de-DE"/>
    </w:rPr>
  </w:style>
  <w:style w:type="paragraph" w:styleId="Heading1">
    <w:name w:val="heading 1"/>
    <w:next w:val="Normal"/>
    <w:qFormat/>
    <w:rsid w:val="009021C5"/>
    <w:pPr>
      <w:keepNext/>
      <w:numPr>
        <w:numId w:val="4"/>
      </w:numPr>
      <w:spacing w:after="280" w:line="280" w:lineRule="exact"/>
      <w:outlineLvl w:val="0"/>
    </w:pPr>
    <w:rPr>
      <w:rFonts w:ascii="LindeDaxOffice" w:hAnsi="LindeDaxOffice" w:cs="Arial"/>
      <w:bCs/>
      <w:sz w:val="28"/>
      <w:szCs w:val="28"/>
      <w:lang w:val="de-DE" w:eastAsia="de-DE"/>
    </w:rPr>
  </w:style>
  <w:style w:type="paragraph" w:styleId="Heading2">
    <w:name w:val="heading 2"/>
    <w:next w:val="Normal"/>
    <w:qFormat/>
    <w:rsid w:val="009021C5"/>
    <w:pPr>
      <w:keepNext/>
      <w:numPr>
        <w:ilvl w:val="1"/>
        <w:numId w:val="4"/>
      </w:numPr>
      <w:spacing w:after="280" w:line="280" w:lineRule="exact"/>
      <w:outlineLvl w:val="1"/>
    </w:pPr>
    <w:rPr>
      <w:rFonts w:ascii="LindeDaxOffice" w:hAnsi="LindeDaxOffice" w:cs="Arial"/>
      <w:bCs/>
      <w:iCs/>
      <w:sz w:val="28"/>
      <w:szCs w:val="28"/>
      <w:lang w:val="de-DE" w:eastAsia="de-DE"/>
    </w:rPr>
  </w:style>
  <w:style w:type="paragraph" w:styleId="Heading3">
    <w:name w:val="heading 3"/>
    <w:next w:val="Normal"/>
    <w:qFormat/>
    <w:rsid w:val="009021C5"/>
    <w:pPr>
      <w:keepNext/>
      <w:numPr>
        <w:ilvl w:val="2"/>
        <w:numId w:val="4"/>
      </w:numPr>
      <w:spacing w:after="280" w:line="280" w:lineRule="exact"/>
      <w:outlineLvl w:val="2"/>
    </w:pPr>
    <w:rPr>
      <w:rFonts w:ascii="LindeDaxOffice" w:hAnsi="LindeDaxOffice" w:cs="Arial"/>
      <w:bCs/>
      <w:szCs w:val="26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">
    <w:name w:val="Info"/>
    <w:basedOn w:val="Normal"/>
    <w:rsid w:val="00F77EBC"/>
    <w:pPr>
      <w:spacing w:line="220" w:lineRule="exact"/>
    </w:pPr>
  </w:style>
  <w:style w:type="paragraph" w:styleId="Header">
    <w:name w:val="header"/>
    <w:rsid w:val="00011276"/>
    <w:rPr>
      <w:rFonts w:ascii="LindeDaxOffice" w:hAnsi="LindeDaxOffice"/>
      <w:sz w:val="23"/>
      <w:szCs w:val="24"/>
      <w:lang w:val="de-DE" w:eastAsia="de-DE"/>
    </w:rPr>
  </w:style>
  <w:style w:type="paragraph" w:styleId="Footer">
    <w:name w:val="footer"/>
    <w:rsid w:val="00011276"/>
    <w:pPr>
      <w:spacing w:line="220" w:lineRule="exact"/>
    </w:pPr>
    <w:rPr>
      <w:rFonts w:ascii="LindeDaxOffice" w:hAnsi="LindeDaxOffice"/>
      <w:sz w:val="15"/>
      <w:szCs w:val="15"/>
      <w:lang w:val="de-DE" w:eastAsia="de-DE"/>
    </w:rPr>
  </w:style>
  <w:style w:type="paragraph" w:customStyle="1" w:styleId="Betreff">
    <w:name w:val="Betreff"/>
    <w:basedOn w:val="Normal"/>
    <w:next w:val="Normal"/>
    <w:rsid w:val="008C0C45"/>
    <w:pPr>
      <w:spacing w:after="320" w:line="240" w:lineRule="auto"/>
    </w:pPr>
    <w:rPr>
      <w:sz w:val="28"/>
    </w:rPr>
  </w:style>
  <w:style w:type="paragraph" w:styleId="BalloonText">
    <w:name w:val="Balloon Text"/>
    <w:basedOn w:val="Normal"/>
    <w:semiHidden/>
    <w:rsid w:val="00BE3DC7"/>
    <w:rPr>
      <w:rFonts w:ascii="Tahoma" w:hAnsi="Tahoma" w:cs="Tahoma"/>
      <w:sz w:val="16"/>
      <w:szCs w:val="16"/>
    </w:rPr>
  </w:style>
  <w:style w:type="paragraph" w:customStyle="1" w:styleId="ListBullet">
    <w:name w:val="List_Bullet"/>
    <w:basedOn w:val="Normal"/>
    <w:rsid w:val="00011276"/>
    <w:pPr>
      <w:numPr>
        <w:numId w:val="1"/>
      </w:numPr>
    </w:pPr>
  </w:style>
  <w:style w:type="paragraph" w:customStyle="1" w:styleId="InfoTitle">
    <w:name w:val="Info_Title"/>
    <w:basedOn w:val="Info"/>
    <w:rsid w:val="00F07DF6"/>
    <w:rPr>
      <w:b/>
    </w:rPr>
  </w:style>
  <w:style w:type="table" w:styleId="TableGrid">
    <w:name w:val="Table Grid"/>
    <w:basedOn w:val="TableNormal"/>
    <w:rsid w:val="00A64B1B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deUeberschriftohneNummer">
    <w:name w:val="Linde_Ueberschrift ohne Nummer"/>
    <w:next w:val="Normal"/>
    <w:rsid w:val="009021C5"/>
    <w:pPr>
      <w:spacing w:after="280" w:line="280" w:lineRule="exact"/>
    </w:pPr>
    <w:rPr>
      <w:rFonts w:ascii="LindeDaxOffice" w:hAnsi="LindeDaxOffice"/>
      <w:sz w:val="28"/>
      <w:szCs w:val="24"/>
      <w:lang w:val="de-DE" w:eastAsia="de-DE"/>
    </w:rPr>
  </w:style>
  <w:style w:type="paragraph" w:styleId="TOC1">
    <w:name w:val="toc 1"/>
    <w:basedOn w:val="Normal"/>
    <w:next w:val="Normal"/>
    <w:rsid w:val="009021C5"/>
    <w:pPr>
      <w:tabs>
        <w:tab w:val="left" w:pos="624"/>
        <w:tab w:val="right" w:pos="9060"/>
      </w:tabs>
      <w:spacing w:before="280"/>
      <w:ind w:left="624" w:hanging="624"/>
    </w:pPr>
    <w:rPr>
      <w:b/>
      <w:noProof/>
    </w:rPr>
  </w:style>
  <w:style w:type="paragraph" w:customStyle="1" w:styleId="LindeTitle">
    <w:name w:val="Linde_Title"/>
    <w:next w:val="Normal"/>
    <w:rsid w:val="00FA6089"/>
    <w:pPr>
      <w:spacing w:after="400"/>
    </w:pPr>
    <w:rPr>
      <w:rFonts w:ascii="LindeDaxOffice" w:hAnsi="LindeDaxOffice"/>
      <w:sz w:val="40"/>
      <w:szCs w:val="24"/>
      <w:lang w:val="de-DE" w:eastAsia="de-DE"/>
    </w:rPr>
  </w:style>
  <w:style w:type="paragraph" w:styleId="TOC2">
    <w:name w:val="toc 2"/>
    <w:basedOn w:val="Normal"/>
    <w:next w:val="Normal"/>
    <w:rsid w:val="009021C5"/>
    <w:pPr>
      <w:tabs>
        <w:tab w:val="left" w:pos="624"/>
        <w:tab w:val="right" w:pos="9072"/>
      </w:tabs>
      <w:ind w:left="624" w:hanging="624"/>
    </w:pPr>
  </w:style>
  <w:style w:type="paragraph" w:styleId="TOC3">
    <w:name w:val="toc 3"/>
    <w:basedOn w:val="Normal"/>
    <w:next w:val="Normal"/>
    <w:rsid w:val="009021C5"/>
    <w:pPr>
      <w:tabs>
        <w:tab w:val="left" w:pos="624"/>
        <w:tab w:val="right" w:pos="9072"/>
      </w:tabs>
      <w:ind w:left="624" w:hanging="624"/>
    </w:pPr>
  </w:style>
  <w:style w:type="character" w:styleId="Hyperlink">
    <w:name w:val="Hyperlink"/>
    <w:rsid w:val="0011670F"/>
    <w:rPr>
      <w:color w:val="0000FF"/>
      <w:u w:val="single"/>
    </w:rPr>
  </w:style>
  <w:style w:type="paragraph" w:customStyle="1" w:styleId="BulletNum">
    <w:name w:val="Bullet_Num"/>
    <w:basedOn w:val="Normal"/>
    <w:rsid w:val="0011670F"/>
    <w:pPr>
      <w:numPr>
        <w:numId w:val="5"/>
      </w:numPr>
    </w:pPr>
  </w:style>
  <w:style w:type="paragraph" w:customStyle="1" w:styleId="FAQ">
    <w:name w:val="FAQ"/>
    <w:basedOn w:val="Normal"/>
    <w:rsid w:val="0011670F"/>
    <w:pPr>
      <w:ind w:left="567" w:hanging="567"/>
    </w:pPr>
  </w:style>
  <w:style w:type="paragraph" w:customStyle="1" w:styleId="Standardbold">
    <w:name w:val="Standard_bold"/>
    <w:basedOn w:val="Normal"/>
    <w:rsid w:val="003D60B3"/>
    <w:rPr>
      <w:b/>
    </w:rPr>
  </w:style>
  <w:style w:type="paragraph" w:customStyle="1" w:styleId="Standardsmall">
    <w:name w:val="Standard_small"/>
    <w:basedOn w:val="Normal"/>
    <w:rsid w:val="00472FB3"/>
    <w:pPr>
      <w:spacing w:line="220" w:lineRule="atLeast"/>
    </w:pPr>
    <w:rPr>
      <w:sz w:val="16"/>
    </w:rPr>
  </w:style>
  <w:style w:type="paragraph" w:customStyle="1" w:styleId="Standardsmallbold">
    <w:name w:val="Standard_small_bold"/>
    <w:basedOn w:val="Standardsmall"/>
    <w:rsid w:val="00472FB3"/>
    <w:rPr>
      <w:b/>
    </w:rPr>
  </w:style>
  <w:style w:type="paragraph" w:styleId="DocumentMap">
    <w:name w:val="Document Map"/>
    <w:basedOn w:val="Normal"/>
    <w:semiHidden/>
    <w:rsid w:val="000920AA"/>
    <w:pPr>
      <w:shd w:val="clear" w:color="auto" w:fill="000080"/>
    </w:pPr>
    <w:rPr>
      <w:rFonts w:ascii="Tahoma" w:hAnsi="Tahoma" w:cs="Tahoma"/>
      <w:szCs w:val="20"/>
    </w:rPr>
  </w:style>
  <w:style w:type="character" w:styleId="CommentReference">
    <w:name w:val="annotation reference"/>
    <w:semiHidden/>
    <w:rsid w:val="000252FF"/>
    <w:rPr>
      <w:sz w:val="16"/>
      <w:szCs w:val="16"/>
    </w:rPr>
  </w:style>
  <w:style w:type="paragraph" w:styleId="CommentText">
    <w:name w:val="annotation text"/>
    <w:basedOn w:val="Normal"/>
    <w:semiHidden/>
    <w:rsid w:val="000252FF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0252FF"/>
    <w:rPr>
      <w:b/>
      <w:bCs/>
    </w:rPr>
  </w:style>
  <w:style w:type="character" w:customStyle="1" w:styleId="stdfieldinfo">
    <w:name w:val="stdfieldinfo"/>
    <w:basedOn w:val="DefaultParagraphFont"/>
    <w:rsid w:val="00C2682E"/>
  </w:style>
  <w:style w:type="character" w:styleId="UnresolvedMention">
    <w:name w:val="Unresolved Mention"/>
    <w:basedOn w:val="DefaultParagraphFont"/>
    <w:uiPriority w:val="99"/>
    <w:semiHidden/>
    <w:unhideWhenUsed/>
    <w:rsid w:val="00A37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5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6484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19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46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9525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4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5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34340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18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14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ge.connolly@lind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>The Linde Group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>Thema</dc:subject>
  <dc:creator>Autor</dc:creator>
  <cp:keywords/>
  <dc:description>2006-09-23</dc:description>
  <cp:lastModifiedBy>Nathan Starr</cp:lastModifiedBy>
  <cp:revision>7</cp:revision>
  <cp:lastPrinted>2006-09-25T14:35:00Z</cp:lastPrinted>
  <dcterms:created xsi:type="dcterms:W3CDTF">2021-06-04T21:22:00Z</dcterms:created>
  <dcterms:modified xsi:type="dcterms:W3CDTF">2021-06-04T22:01:00Z</dcterms:modified>
</cp:coreProperties>
</file>